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29D8F" w14:textId="3F6F50CE" w:rsidR="00A32E4A" w:rsidRPr="00832EDE" w:rsidRDefault="00324F28" w:rsidP="00CA0A7E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ELEMENTI I KRITERIJI VREDNOVANJA U</w:t>
      </w:r>
      <w:r w:rsidR="00CD08F7">
        <w:rPr>
          <w:rFonts w:cstheme="minorHAnsi"/>
          <w:b/>
          <w:sz w:val="28"/>
          <w:szCs w:val="28"/>
        </w:rPr>
        <w:t xml:space="preserve"> NASTAVI</w:t>
      </w:r>
      <w:r>
        <w:rPr>
          <w:rFonts w:cstheme="minorHAnsi"/>
          <w:b/>
          <w:sz w:val="28"/>
          <w:szCs w:val="28"/>
        </w:rPr>
        <w:t xml:space="preserve"> </w:t>
      </w:r>
      <w:r w:rsidR="006650EB">
        <w:rPr>
          <w:rFonts w:cstheme="minorHAnsi"/>
          <w:b/>
          <w:sz w:val="28"/>
          <w:szCs w:val="28"/>
        </w:rPr>
        <w:t>FIZI</w:t>
      </w:r>
      <w:r w:rsidR="00CD08F7">
        <w:rPr>
          <w:rFonts w:cstheme="minorHAnsi"/>
          <w:b/>
          <w:sz w:val="28"/>
          <w:szCs w:val="28"/>
        </w:rPr>
        <w:t>KE</w:t>
      </w:r>
    </w:p>
    <w:p w14:paraId="7F50F58A" w14:textId="5E61E00A" w:rsidR="006650EB" w:rsidRDefault="006650EB" w:rsidP="00CA0A7E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A582BD0" w14:textId="486EADCA" w:rsidR="006650EB" w:rsidRDefault="00507E6D" w:rsidP="00CA0A7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ELEMENTI VREDNOVANJA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Hlk19000808"/>
    </w:p>
    <w:p w14:paraId="497892A6" w14:textId="77777777" w:rsidR="006650EB" w:rsidRDefault="006650EB" w:rsidP="00CA0A7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3A4C3D5" w14:textId="6BDCC41C" w:rsidR="006650EB" w:rsidRDefault="006650EB" w:rsidP="00CA0A7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Znanje i vještine</w:t>
      </w:r>
      <w:r>
        <w:rPr>
          <w:rFonts w:asciiTheme="majorHAnsi" w:hAnsiTheme="majorHAnsi" w:cstheme="majorHAnsi"/>
          <w:sz w:val="24"/>
          <w:szCs w:val="24"/>
        </w:rPr>
        <w:t>:</w:t>
      </w:r>
    </w:p>
    <w:bookmarkEnd w:id="0"/>
    <w:p w14:paraId="32F97628" w14:textId="77777777" w:rsidR="006650EB" w:rsidRDefault="006650EB" w:rsidP="00CA0A7E">
      <w:pPr>
        <w:pStyle w:val="Odlomakpopis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poznavanje, opisivanje i razumijevanje fizičkih koncepata te njihovo povezivanje i primjena u   objašnjavanju fizičkih pojava, zakona i teorija</w:t>
      </w:r>
    </w:p>
    <w:p w14:paraId="2736A3B7" w14:textId="77777777" w:rsidR="006650EB" w:rsidRDefault="006650EB" w:rsidP="00CA0A7E">
      <w:pPr>
        <w:pStyle w:val="Odlomakpopis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logičko povezivanje i zaključivanje u tumačenju raznih reprezentacija poput dijagrama</w:t>
      </w:r>
    </w:p>
    <w:p w14:paraId="41F02289" w14:textId="0FE9DBDD" w:rsidR="00507E6D" w:rsidRDefault="00B85057" w:rsidP="00CA0A7E">
      <w:pPr>
        <w:pStyle w:val="Odlomakpopis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 w:rsidR="006650EB">
        <w:rPr>
          <w:rFonts w:asciiTheme="majorHAnsi" w:hAnsiTheme="majorHAnsi" w:cstheme="majorHAnsi"/>
          <w:sz w:val="24"/>
          <w:szCs w:val="24"/>
        </w:rPr>
        <w:t>grafičkih prikaza, jednadžbi, skica i slično</w:t>
      </w:r>
    </w:p>
    <w:p w14:paraId="2DD1E1B1" w14:textId="08CD2AD0" w:rsidR="006650EB" w:rsidRPr="00507E6D" w:rsidRDefault="006650EB" w:rsidP="00CA0A7E">
      <w:pPr>
        <w:pStyle w:val="Odlomakpopisa"/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racionalnost, konciznost i objektivnost pri izražavanju</w:t>
      </w:r>
    </w:p>
    <w:p w14:paraId="67CC00F7" w14:textId="42DFA2BD" w:rsidR="006650EB" w:rsidRDefault="006650EB" w:rsidP="00CA0A7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650EB">
        <w:rPr>
          <w:rFonts w:asciiTheme="majorHAnsi" w:hAnsiTheme="majorHAnsi" w:cstheme="majorHAnsi"/>
          <w:b/>
          <w:sz w:val="24"/>
          <w:szCs w:val="24"/>
        </w:rPr>
        <w:t>Konceptualni i numerički zadaci</w:t>
      </w:r>
      <w:r w:rsidRPr="006650EB">
        <w:rPr>
          <w:rFonts w:asciiTheme="majorHAnsi" w:hAnsiTheme="majorHAnsi" w:cstheme="majorHAnsi"/>
          <w:sz w:val="24"/>
          <w:szCs w:val="24"/>
        </w:rPr>
        <w:t>:</w:t>
      </w:r>
    </w:p>
    <w:p w14:paraId="184DF061" w14:textId="77777777" w:rsidR="006650EB" w:rsidRDefault="006650EB" w:rsidP="00CA0A7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</w:t>
      </w:r>
      <w:r>
        <w:rPr>
          <w:rFonts w:asciiTheme="majorHAnsi" w:hAnsiTheme="majorHAnsi" w:cstheme="majorHAnsi"/>
          <w:sz w:val="24"/>
          <w:szCs w:val="24"/>
        </w:rPr>
        <w:tab/>
        <w:t>- sposobnost primjene fizičkih koncepata u rješavanju svih tipova zadataka</w:t>
      </w:r>
    </w:p>
    <w:p w14:paraId="010B7B41" w14:textId="77777777" w:rsidR="006650EB" w:rsidRDefault="006650EB" w:rsidP="00CA0A7E">
      <w:pPr>
        <w:spacing w:line="240" w:lineRule="auto"/>
        <w:ind w:left="568" w:firstLine="14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 kreativnost u rješavanju te sposobnost kritičkog osvrta na rješenja</w:t>
      </w:r>
    </w:p>
    <w:p w14:paraId="30842110" w14:textId="54D814B6" w:rsidR="006650EB" w:rsidRDefault="006650EB" w:rsidP="00CA0A7E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ab/>
        <w:t xml:space="preserve">- korištenje određenih procedura i </w:t>
      </w:r>
      <w:proofErr w:type="spellStart"/>
      <w:r>
        <w:rPr>
          <w:rFonts w:asciiTheme="majorHAnsi" w:hAnsiTheme="majorHAnsi" w:cstheme="majorHAnsi"/>
          <w:sz w:val="24"/>
          <w:szCs w:val="24"/>
        </w:rPr>
        <w:t>metakognicije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u specifičnom fizičkom kontekstu</w:t>
      </w:r>
    </w:p>
    <w:p w14:paraId="66C9146E" w14:textId="77777777" w:rsidR="004A1040" w:rsidRDefault="004A1040" w:rsidP="00CA0A7E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7F54259" w14:textId="3EE15D67" w:rsidR="006650EB" w:rsidRDefault="006650EB" w:rsidP="00CA0A7E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650EB">
        <w:rPr>
          <w:rFonts w:asciiTheme="majorHAnsi" w:hAnsiTheme="majorHAnsi" w:cstheme="majorHAnsi"/>
          <w:b/>
          <w:sz w:val="24"/>
          <w:szCs w:val="24"/>
        </w:rPr>
        <w:t>Istraživanje fizičkih pojava</w:t>
      </w:r>
      <w:r w:rsidRPr="006650EB">
        <w:rPr>
          <w:rFonts w:asciiTheme="majorHAnsi" w:hAnsiTheme="majorHAnsi" w:cstheme="majorHAnsi"/>
          <w:sz w:val="24"/>
          <w:szCs w:val="24"/>
        </w:rPr>
        <w:t>:</w:t>
      </w:r>
    </w:p>
    <w:p w14:paraId="06EF199C" w14:textId="31951130" w:rsidR="004A1040" w:rsidRDefault="004A1040" w:rsidP="00CA0A7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</w:t>
      </w:r>
      <w:r w:rsidR="006650EB">
        <w:rPr>
          <w:rFonts w:asciiTheme="majorHAnsi" w:hAnsiTheme="majorHAnsi" w:cstheme="majorHAnsi"/>
          <w:sz w:val="24"/>
          <w:szCs w:val="24"/>
        </w:rPr>
        <w:t xml:space="preserve">- kontinuirano praćenje i pregledavanje učenikovih zapisa eksperimentalnog rada (bilježnica, </w:t>
      </w:r>
    </w:p>
    <w:p w14:paraId="76FF2602" w14:textId="1C6C6A40" w:rsidR="006650EB" w:rsidRDefault="004A1040" w:rsidP="00CA0A7E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nastavni listići</w:t>
      </w:r>
      <w:r w:rsidR="006650EB">
        <w:rPr>
          <w:rFonts w:asciiTheme="majorHAnsi" w:hAnsiTheme="majorHAnsi" w:cstheme="majorHAnsi"/>
          <w:sz w:val="24"/>
          <w:szCs w:val="24"/>
        </w:rPr>
        <w:t>) te praćenje i bilježenje učenikovih postignuća</w:t>
      </w:r>
    </w:p>
    <w:p w14:paraId="356222CC" w14:textId="77777777" w:rsidR="006650EB" w:rsidRDefault="006650EB" w:rsidP="00CA0A7E">
      <w:pPr>
        <w:autoSpaceDE w:val="0"/>
        <w:autoSpaceDN w:val="0"/>
        <w:adjustRightInd w:val="0"/>
        <w:spacing w:after="0" w:line="276" w:lineRule="auto"/>
        <w:ind w:firstLine="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 eksperimentalne vještine, obradu i prikaz podataka</w:t>
      </w:r>
    </w:p>
    <w:p w14:paraId="10DDC08F" w14:textId="77777777" w:rsidR="006650EB" w:rsidRDefault="006650EB" w:rsidP="00CA0A7E">
      <w:pPr>
        <w:autoSpaceDE w:val="0"/>
        <w:autoSpaceDN w:val="0"/>
        <w:adjustRightInd w:val="0"/>
        <w:spacing w:after="0" w:line="276" w:lineRule="auto"/>
        <w:ind w:firstLine="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 donošenje zaključaka na temelju podataka</w:t>
      </w:r>
    </w:p>
    <w:p w14:paraId="2630D643" w14:textId="77777777" w:rsidR="006650EB" w:rsidRDefault="006650EB" w:rsidP="00CA0A7E">
      <w:pPr>
        <w:autoSpaceDE w:val="0"/>
        <w:autoSpaceDN w:val="0"/>
        <w:adjustRightInd w:val="0"/>
        <w:spacing w:after="0" w:line="276" w:lineRule="auto"/>
        <w:ind w:firstLine="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 doprinos timskom radu pri izvođenju pokusa u skupinama</w:t>
      </w:r>
    </w:p>
    <w:p w14:paraId="3A98978A" w14:textId="77777777" w:rsidR="006650EB" w:rsidRDefault="006650EB" w:rsidP="00CA0A7E">
      <w:pPr>
        <w:autoSpaceDE w:val="0"/>
        <w:autoSpaceDN w:val="0"/>
        <w:adjustRightInd w:val="0"/>
        <w:spacing w:after="0" w:line="276" w:lineRule="auto"/>
        <w:ind w:firstLine="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 doprinos istraživanju i raspravi koji se provode frontalno</w:t>
      </w:r>
    </w:p>
    <w:p w14:paraId="0AFA62C0" w14:textId="77777777" w:rsidR="006650EB" w:rsidRDefault="006650EB" w:rsidP="00CA0A7E">
      <w:pPr>
        <w:autoSpaceDE w:val="0"/>
        <w:autoSpaceDN w:val="0"/>
        <w:adjustRightInd w:val="0"/>
        <w:spacing w:after="0" w:line="276" w:lineRule="auto"/>
        <w:ind w:firstLine="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 sustavnost i potpunost u opisu pokusa i zapisu vlastitih pretpostavka, opažanja i zaključaka</w:t>
      </w:r>
    </w:p>
    <w:p w14:paraId="42AB1C84" w14:textId="77777777" w:rsidR="006650EB" w:rsidRDefault="006650EB" w:rsidP="00CA0A7E">
      <w:pPr>
        <w:autoSpaceDE w:val="0"/>
        <w:autoSpaceDN w:val="0"/>
        <w:adjustRightInd w:val="0"/>
        <w:spacing w:after="0" w:line="276" w:lineRule="auto"/>
        <w:ind w:firstLine="56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kreativnost u osmišljavanju novih pokusa te generiranju i testiranju hipoteza</w:t>
      </w:r>
    </w:p>
    <w:p w14:paraId="3971D9B5" w14:textId="77777777" w:rsidR="006650EB" w:rsidRDefault="006650EB" w:rsidP="00CA0A7E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95ADB4" w14:textId="6DE2542E" w:rsidR="006650EB" w:rsidRDefault="004A1040" w:rsidP="00CA0A7E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" w:name="_Hlk119704278"/>
      <w:r>
        <w:rPr>
          <w:rFonts w:asciiTheme="majorHAnsi" w:hAnsiTheme="majorHAnsi" w:cstheme="majorHAnsi"/>
          <w:b/>
          <w:sz w:val="24"/>
          <w:szCs w:val="24"/>
        </w:rPr>
        <w:t>Odnos prema radu:</w:t>
      </w:r>
    </w:p>
    <w:p w14:paraId="2635A364" w14:textId="43F8C718" w:rsidR="006650EB" w:rsidRDefault="006650EB" w:rsidP="00CA0A7E">
      <w:pPr>
        <w:pStyle w:val="Odlomakpopisa"/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Učenik</w:t>
      </w:r>
      <w:r w:rsidR="00507E6D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redovito i na vrijeme ispunjava svoje obveze </w:t>
      </w:r>
      <w:r w:rsidR="00507E6D">
        <w:rPr>
          <w:rFonts w:asciiTheme="majorHAnsi" w:hAnsiTheme="majorHAnsi" w:cstheme="majorHAnsi"/>
          <w:sz w:val="24"/>
          <w:szCs w:val="24"/>
        </w:rPr>
        <w:t>( radna bilježnica,</w:t>
      </w:r>
      <w:r>
        <w:rPr>
          <w:rFonts w:asciiTheme="majorHAnsi" w:hAnsiTheme="majorHAnsi" w:cstheme="majorHAnsi"/>
          <w:sz w:val="24"/>
          <w:szCs w:val="24"/>
        </w:rPr>
        <w:t xml:space="preserve"> zadać</w:t>
      </w:r>
      <w:r w:rsidR="00507E6D">
        <w:rPr>
          <w:rFonts w:asciiTheme="majorHAnsi" w:hAnsiTheme="majorHAnsi" w:cstheme="majorHAnsi"/>
          <w:sz w:val="24"/>
          <w:szCs w:val="24"/>
        </w:rPr>
        <w:t>a</w:t>
      </w:r>
      <w:r>
        <w:rPr>
          <w:rFonts w:asciiTheme="majorHAnsi" w:hAnsiTheme="majorHAnsi" w:cstheme="majorHAnsi"/>
          <w:sz w:val="24"/>
          <w:szCs w:val="24"/>
        </w:rPr>
        <w:t>, rad</w:t>
      </w:r>
      <w:r w:rsidR="004A1040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na satu</w:t>
      </w:r>
      <w:r w:rsidR="00507E6D">
        <w:rPr>
          <w:rFonts w:asciiTheme="majorHAnsi" w:hAnsiTheme="majorHAnsi" w:cstheme="majorHAnsi"/>
          <w:sz w:val="24"/>
          <w:szCs w:val="24"/>
        </w:rPr>
        <w:t>)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72C9F45D" w14:textId="19A47658" w:rsidR="006650EB" w:rsidRDefault="006650EB" w:rsidP="00CA0A7E">
      <w:pPr>
        <w:pStyle w:val="Odlomakpopisa"/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Učenik na satu sudjeluje u radu</w:t>
      </w:r>
      <w:r w:rsidR="00B85057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no ne ispunjava zadatke koje samostalno treba napraviti kod kuće.</w:t>
      </w:r>
    </w:p>
    <w:p w14:paraId="48B08719" w14:textId="5060999C" w:rsidR="006650EB" w:rsidRDefault="006650EB" w:rsidP="00CA0A7E">
      <w:pPr>
        <w:pStyle w:val="Odlomakpopisa"/>
        <w:spacing w:after="0" w:line="360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- Pokazuje inicijativu i dobre organizacijske sposobnosti u timskom radu</w:t>
      </w:r>
      <w:r w:rsidR="00507E6D">
        <w:rPr>
          <w:rFonts w:asciiTheme="majorHAnsi" w:hAnsiTheme="majorHAnsi" w:cstheme="majorHAnsi"/>
          <w:sz w:val="24"/>
          <w:szCs w:val="24"/>
        </w:rPr>
        <w:t xml:space="preserve"> (rad u paru, rad u skupini).</w:t>
      </w:r>
    </w:p>
    <w:p w14:paraId="0E0698D2" w14:textId="16FDDE9C" w:rsidR="00DF48BA" w:rsidRPr="003F7382" w:rsidRDefault="00DF48BA" w:rsidP="00CA0A7E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r w:rsidR="006650EB">
        <w:rPr>
          <w:rFonts w:asciiTheme="majorHAnsi" w:hAnsiTheme="majorHAnsi" w:cstheme="majorHAnsi"/>
          <w:sz w:val="24"/>
          <w:szCs w:val="24"/>
        </w:rPr>
        <w:t xml:space="preserve">- </w:t>
      </w:r>
      <w:bookmarkEnd w:id="1"/>
      <w:r w:rsidRPr="003F7382">
        <w:rPr>
          <w:rFonts w:cstheme="minorHAnsi"/>
          <w:sz w:val="24"/>
          <w:szCs w:val="24"/>
        </w:rPr>
        <w:t xml:space="preserve">U suradnji s drugim učenicima pokazuje </w:t>
      </w:r>
      <w:r>
        <w:rPr>
          <w:rFonts w:cstheme="minorHAnsi"/>
          <w:sz w:val="24"/>
          <w:szCs w:val="24"/>
        </w:rPr>
        <w:t>sigurnost/</w:t>
      </w:r>
      <w:r w:rsidRPr="003F7382">
        <w:rPr>
          <w:rFonts w:cstheme="minorHAnsi"/>
          <w:sz w:val="24"/>
          <w:szCs w:val="24"/>
        </w:rPr>
        <w:t>nesigurnost</w:t>
      </w:r>
      <w:r>
        <w:rPr>
          <w:rFonts w:cstheme="minorHAnsi"/>
          <w:sz w:val="24"/>
          <w:szCs w:val="24"/>
        </w:rPr>
        <w:t>, dobra/loša komunikacija.</w:t>
      </w:r>
    </w:p>
    <w:p w14:paraId="1E0C5978" w14:textId="40B12060" w:rsidR="00135F6A" w:rsidRDefault="00233CA9" w:rsidP="00CA0A7E">
      <w:pPr>
        <w:pStyle w:val="Odlomakpopisa"/>
        <w:spacing w:after="0" w:line="360" w:lineRule="auto"/>
        <w:ind w:left="360"/>
        <w:jc w:val="both"/>
        <w:rPr>
          <w:rFonts w:eastAsia="Times New Roman" w:cstheme="minorHAnsi"/>
          <w:b/>
          <w:color w:val="231F20"/>
          <w:sz w:val="24"/>
          <w:szCs w:val="24"/>
          <w:lang w:eastAsia="hr-HR"/>
        </w:rPr>
      </w:pPr>
      <w:r w:rsidRPr="00233CA9">
        <w:rPr>
          <w:rFonts w:eastAsia="Times New Roman" w:cstheme="minorHAnsi"/>
          <w:color w:val="231F20"/>
          <w:sz w:val="24"/>
          <w:szCs w:val="24"/>
          <w:lang w:eastAsia="hr-HR"/>
        </w:rPr>
        <w:br/>
      </w:r>
      <w:r w:rsidR="00324F28">
        <w:rPr>
          <w:rFonts w:eastAsia="Times New Roman" w:cstheme="minorHAnsi"/>
          <w:b/>
          <w:color w:val="231F20"/>
          <w:sz w:val="24"/>
          <w:szCs w:val="24"/>
          <w:lang w:eastAsia="hr-HR"/>
        </w:rPr>
        <w:t>KRITERIJI VREDNOVANJA:</w:t>
      </w:r>
    </w:p>
    <w:p w14:paraId="541074A9" w14:textId="77777777" w:rsidR="00B56FC2" w:rsidRDefault="00B56FC2" w:rsidP="00CA0A7E">
      <w:pPr>
        <w:spacing w:after="48" w:line="240" w:lineRule="auto"/>
        <w:jc w:val="both"/>
        <w:textAlignment w:val="baseline"/>
        <w:rPr>
          <w:rFonts w:eastAsia="Times New Roman" w:cstheme="minorHAnsi"/>
          <w:b/>
          <w:color w:val="231F20"/>
          <w:sz w:val="24"/>
          <w:szCs w:val="24"/>
          <w:lang w:eastAsia="hr-HR"/>
        </w:rPr>
      </w:pPr>
    </w:p>
    <w:p w14:paraId="5AD125DC" w14:textId="77777777" w:rsidR="00C34DA1" w:rsidRPr="002D0D28" w:rsidRDefault="00143011" w:rsidP="00CA0A7E">
      <w:pPr>
        <w:spacing w:after="48"/>
        <w:jc w:val="both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  <w:r w:rsidRPr="002D0D28">
        <w:rPr>
          <w:rFonts w:eastAsia="Cambria" w:cstheme="minorHAnsi"/>
          <w:b/>
          <w:bCs/>
          <w:color w:val="000000"/>
          <w:sz w:val="24"/>
          <w:szCs w:val="24"/>
        </w:rPr>
        <w:t>- U</w:t>
      </w:r>
      <w:r w:rsidR="006D0325" w:rsidRPr="002D0D28">
        <w:rPr>
          <w:rFonts w:eastAsia="Cambria" w:cstheme="minorHAnsi"/>
          <w:b/>
          <w:bCs/>
          <w:color w:val="000000"/>
          <w:sz w:val="24"/>
          <w:szCs w:val="24"/>
        </w:rPr>
        <w:t xml:space="preserve"> jednoj pisanoj provjeri moguće je ocijeniti više elemenata vrednovanja</w:t>
      </w:r>
      <w:r w:rsidRPr="002D0D28">
        <w:rPr>
          <w:rFonts w:eastAsia="Cambria" w:cstheme="minorHAnsi"/>
          <w:b/>
          <w:bCs/>
          <w:color w:val="000000"/>
          <w:sz w:val="24"/>
          <w:szCs w:val="24"/>
        </w:rPr>
        <w:t>.</w:t>
      </w:r>
    </w:p>
    <w:p w14:paraId="6EFA51A8" w14:textId="77777777" w:rsidR="00324F28" w:rsidRDefault="00143011" w:rsidP="00CA0A7E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143011">
        <w:rPr>
          <w:rFonts w:eastAsia="Cambria" w:cstheme="minorHAnsi"/>
          <w:color w:val="000000"/>
          <w:sz w:val="24"/>
          <w:szCs w:val="24"/>
        </w:rPr>
        <w:t>Z</w:t>
      </w:r>
      <w:r w:rsidR="006D0325" w:rsidRPr="00143011">
        <w:rPr>
          <w:rFonts w:eastAsia="Cambria" w:cstheme="minorHAnsi"/>
          <w:color w:val="000000"/>
          <w:sz w:val="24"/>
          <w:szCs w:val="24"/>
        </w:rPr>
        <w:t>aključna ocjena temelji se na informacijama dobivenima putem svih pristupa vrednovanja uč</w:t>
      </w:r>
      <w:r w:rsidR="00066AF3">
        <w:rPr>
          <w:rFonts w:eastAsia="Cambria" w:cstheme="minorHAnsi"/>
          <w:color w:val="000000"/>
          <w:sz w:val="24"/>
          <w:szCs w:val="24"/>
        </w:rPr>
        <w:t xml:space="preserve">eničkih </w:t>
      </w:r>
    </w:p>
    <w:p w14:paraId="109A10CA" w14:textId="01509927" w:rsidR="00324F28" w:rsidRDefault="00324F28" w:rsidP="00CA0A7E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</w:t>
      </w:r>
      <w:r w:rsidR="00066AF3">
        <w:rPr>
          <w:rFonts w:eastAsia="Cambria" w:cstheme="minorHAnsi"/>
          <w:color w:val="000000"/>
          <w:sz w:val="24"/>
          <w:szCs w:val="24"/>
        </w:rPr>
        <w:t>postignuća: vrednovanja za učenje, vrednovanja</w:t>
      </w:r>
      <w:r w:rsidR="006D0325" w:rsidRPr="00143011">
        <w:rPr>
          <w:rFonts w:eastAsia="Cambria" w:cstheme="minorHAnsi"/>
          <w:color w:val="000000"/>
          <w:sz w:val="24"/>
          <w:szCs w:val="24"/>
        </w:rPr>
        <w:t xml:space="preserve"> kao učenje i vrednovanj</w:t>
      </w:r>
      <w:r w:rsidR="00066AF3">
        <w:rPr>
          <w:rFonts w:eastAsia="Cambria" w:cstheme="minorHAnsi"/>
          <w:color w:val="000000"/>
          <w:sz w:val="24"/>
          <w:szCs w:val="24"/>
        </w:rPr>
        <w:t>a</w:t>
      </w:r>
      <w:r w:rsidR="006D0325" w:rsidRPr="00143011">
        <w:rPr>
          <w:rFonts w:eastAsia="Cambria" w:cstheme="minorHAnsi"/>
          <w:color w:val="000000"/>
          <w:sz w:val="24"/>
          <w:szCs w:val="24"/>
        </w:rPr>
        <w:t xml:space="preserve"> naučenoga</w:t>
      </w:r>
      <w:r w:rsidR="00143011">
        <w:rPr>
          <w:rFonts w:eastAsia="Cambria" w:cstheme="minorHAnsi"/>
          <w:color w:val="000000"/>
          <w:sz w:val="24"/>
          <w:szCs w:val="24"/>
        </w:rPr>
        <w:t>.</w:t>
      </w:r>
    </w:p>
    <w:p w14:paraId="5C2617C5" w14:textId="77777777" w:rsidR="00B85057" w:rsidRDefault="00B85057" w:rsidP="00CA0A7E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</w:p>
    <w:p w14:paraId="24A65DE3" w14:textId="514203B0" w:rsidR="00C34DA1" w:rsidRPr="002D0D28" w:rsidRDefault="00324F28" w:rsidP="00CA0A7E">
      <w:pPr>
        <w:spacing w:after="48"/>
        <w:jc w:val="both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  <w:r w:rsidRPr="002D0D28">
        <w:rPr>
          <w:rFonts w:eastAsia="Cambria" w:cstheme="minorHAnsi"/>
          <w:b/>
          <w:bCs/>
          <w:color w:val="000000"/>
          <w:sz w:val="24"/>
          <w:szCs w:val="24"/>
        </w:rPr>
        <w:t xml:space="preserve">  </w:t>
      </w:r>
      <w:r w:rsidR="00143011" w:rsidRPr="002D0D28">
        <w:rPr>
          <w:rFonts w:eastAsia="Cambria" w:cstheme="minorHAnsi"/>
          <w:b/>
          <w:bCs/>
          <w:color w:val="000000"/>
          <w:sz w:val="24"/>
          <w:szCs w:val="24"/>
        </w:rPr>
        <w:t>Zaključna ocjena ne mora proizlaziti iz aritmetičke sredine svih ocjena.</w:t>
      </w:r>
    </w:p>
    <w:p w14:paraId="137B167B" w14:textId="77777777" w:rsidR="00324F28" w:rsidRDefault="00143011" w:rsidP="00CA0A7E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143011">
        <w:rPr>
          <w:rFonts w:eastAsia="Cambria" w:cstheme="minorHAnsi"/>
          <w:color w:val="000000"/>
          <w:sz w:val="24"/>
          <w:szCs w:val="24"/>
        </w:rPr>
        <w:t>U</w:t>
      </w:r>
      <w:r w:rsidR="006D0325" w:rsidRPr="00143011">
        <w:rPr>
          <w:rFonts w:eastAsia="Cambria" w:cstheme="minorHAnsi"/>
          <w:color w:val="000000"/>
          <w:sz w:val="24"/>
          <w:szCs w:val="24"/>
        </w:rPr>
        <w:t xml:space="preserve">čenik će biti pozitivno ocijenjen na kraju nastavne godine ukoliko su sve nastavne cjeline/teme pozitivno </w:t>
      </w:r>
    </w:p>
    <w:p w14:paraId="1D6C95B3" w14:textId="2C307576" w:rsidR="003553B6" w:rsidRDefault="00324F28" w:rsidP="00CA0A7E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</w:t>
      </w:r>
      <w:r w:rsidR="006D0325" w:rsidRPr="00143011">
        <w:rPr>
          <w:rFonts w:eastAsia="Cambria" w:cstheme="minorHAnsi"/>
          <w:color w:val="000000"/>
          <w:sz w:val="24"/>
          <w:szCs w:val="24"/>
        </w:rPr>
        <w:t>ocijenjene</w:t>
      </w:r>
      <w:r w:rsidR="00143011">
        <w:rPr>
          <w:rFonts w:eastAsia="Cambria" w:cstheme="minorHAnsi"/>
          <w:color w:val="000000"/>
          <w:sz w:val="24"/>
          <w:szCs w:val="24"/>
        </w:rPr>
        <w:t>.</w:t>
      </w:r>
      <w:r w:rsidR="00066AF3">
        <w:rPr>
          <w:rFonts w:eastAsia="Cambria" w:cstheme="minorHAnsi"/>
          <w:color w:val="000000"/>
          <w:sz w:val="24"/>
          <w:szCs w:val="24"/>
        </w:rPr>
        <w:t xml:space="preserve"> U protivnom se upućuje na produžnu nastavu.</w:t>
      </w:r>
    </w:p>
    <w:p w14:paraId="383AE7A7" w14:textId="77777777" w:rsidR="00324F28" w:rsidRDefault="00143011" w:rsidP="00CA0A7E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lastRenderedPageBreak/>
        <w:t xml:space="preserve">- </w:t>
      </w:r>
      <w:r w:rsidR="00324F28" w:rsidRPr="00B56FC2">
        <w:rPr>
          <w:rFonts w:eastAsia="Cambria" w:cstheme="minorHAnsi"/>
          <w:b/>
          <w:bCs/>
          <w:color w:val="000000"/>
          <w:sz w:val="24"/>
          <w:szCs w:val="24"/>
        </w:rPr>
        <w:t>I</w:t>
      </w:r>
      <w:r w:rsidR="00135F6A" w:rsidRPr="00B56FC2">
        <w:rPr>
          <w:rFonts w:eastAsia="Cambria" w:cstheme="minorHAnsi"/>
          <w:b/>
          <w:bCs/>
          <w:color w:val="000000"/>
          <w:sz w:val="24"/>
          <w:szCs w:val="24"/>
        </w:rPr>
        <w:t>spit</w:t>
      </w:r>
      <w:r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znanja</w:t>
      </w:r>
      <w:r>
        <w:rPr>
          <w:rFonts w:eastAsia="Cambria" w:cstheme="minorHAnsi"/>
          <w:color w:val="000000"/>
          <w:sz w:val="24"/>
          <w:szCs w:val="24"/>
        </w:rPr>
        <w:t xml:space="preserve"> (trajanje 45 minut</w:t>
      </w:r>
      <w:r w:rsidR="00324F28">
        <w:rPr>
          <w:rFonts w:eastAsia="Cambria" w:cstheme="minorHAnsi"/>
          <w:color w:val="000000"/>
          <w:sz w:val="24"/>
          <w:szCs w:val="24"/>
        </w:rPr>
        <w:t xml:space="preserve">a) </w:t>
      </w:r>
      <w:r>
        <w:rPr>
          <w:rFonts w:eastAsia="Cambria" w:cstheme="minorHAnsi"/>
          <w:color w:val="000000"/>
          <w:sz w:val="24"/>
          <w:szCs w:val="24"/>
        </w:rPr>
        <w:t>tijekom školske godine</w:t>
      </w:r>
      <w:r w:rsidR="00135F6A" w:rsidRPr="00143011">
        <w:rPr>
          <w:rFonts w:eastAsia="Cambria" w:cstheme="minorHAnsi"/>
          <w:color w:val="000000"/>
          <w:sz w:val="24"/>
          <w:szCs w:val="24"/>
        </w:rPr>
        <w:t xml:space="preserve"> </w:t>
      </w:r>
      <w:r w:rsidR="00324F28">
        <w:rPr>
          <w:rFonts w:eastAsia="Cambria" w:cstheme="minorHAnsi"/>
          <w:color w:val="000000"/>
          <w:sz w:val="24"/>
          <w:szCs w:val="24"/>
        </w:rPr>
        <w:t xml:space="preserve">vrednovati će se prema tablici s postotcima. </w:t>
      </w:r>
    </w:p>
    <w:p w14:paraId="523DD079" w14:textId="29A3579C" w:rsidR="00B748D5" w:rsidRDefault="00324F28" w:rsidP="00CA0A7E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</w:t>
      </w:r>
      <w:r w:rsidR="006D0325">
        <w:rPr>
          <w:rFonts w:eastAsia="Cambria" w:cstheme="minorHAnsi"/>
          <w:color w:val="000000"/>
          <w:sz w:val="24"/>
          <w:szCs w:val="24"/>
        </w:rPr>
        <w:t>Termini ispita znanja</w:t>
      </w:r>
      <w:r>
        <w:rPr>
          <w:rFonts w:eastAsia="Cambria" w:cstheme="minorHAnsi"/>
          <w:color w:val="000000"/>
          <w:sz w:val="24"/>
          <w:szCs w:val="24"/>
        </w:rPr>
        <w:t xml:space="preserve"> bit</w:t>
      </w:r>
      <w:r w:rsidR="00135F6A" w:rsidRPr="00143011">
        <w:rPr>
          <w:rFonts w:eastAsia="Cambria" w:cstheme="minorHAnsi"/>
          <w:color w:val="000000"/>
          <w:sz w:val="24"/>
          <w:szCs w:val="24"/>
        </w:rPr>
        <w:t xml:space="preserve"> ć</w:t>
      </w:r>
      <w:r w:rsidR="006D0325">
        <w:rPr>
          <w:rFonts w:eastAsia="Cambria" w:cstheme="minorHAnsi"/>
          <w:color w:val="000000"/>
          <w:sz w:val="24"/>
          <w:szCs w:val="24"/>
        </w:rPr>
        <w:t>e najmanje 14 dana prije upisani</w:t>
      </w:r>
      <w:r w:rsidR="00135F6A" w:rsidRPr="00143011">
        <w:rPr>
          <w:rFonts w:eastAsia="Cambria" w:cstheme="minorHAnsi"/>
          <w:color w:val="000000"/>
          <w:sz w:val="24"/>
          <w:szCs w:val="24"/>
        </w:rPr>
        <w:t xml:space="preserve"> u e-dnevnik</w:t>
      </w:r>
      <w:r w:rsidR="00143011">
        <w:rPr>
          <w:rFonts w:eastAsia="Cambria" w:cstheme="minorHAnsi"/>
          <w:color w:val="000000"/>
          <w:sz w:val="24"/>
          <w:szCs w:val="24"/>
        </w:rPr>
        <w:t>.</w:t>
      </w:r>
    </w:p>
    <w:p w14:paraId="695DACD5" w14:textId="77777777" w:rsidR="00B85057" w:rsidRDefault="00B85057" w:rsidP="00CA0A7E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</w:p>
    <w:p w14:paraId="7A64BFDA" w14:textId="77777777" w:rsidR="004A1040" w:rsidRDefault="004A1040" w:rsidP="00CA0A7E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889"/>
        <w:tblW w:w="10603" w:type="dxa"/>
        <w:tblLook w:val="04A0" w:firstRow="1" w:lastRow="0" w:firstColumn="1" w:lastColumn="0" w:noHBand="0" w:noVBand="1"/>
      </w:tblPr>
      <w:tblGrid>
        <w:gridCol w:w="1889"/>
        <w:gridCol w:w="1742"/>
        <w:gridCol w:w="1743"/>
        <w:gridCol w:w="1743"/>
        <w:gridCol w:w="1743"/>
        <w:gridCol w:w="1743"/>
      </w:tblGrid>
      <w:tr w:rsidR="006D0325" w14:paraId="220F49AF" w14:textId="77777777" w:rsidTr="00B85057">
        <w:tc>
          <w:tcPr>
            <w:tcW w:w="1889" w:type="dxa"/>
          </w:tcPr>
          <w:p w14:paraId="287393AA" w14:textId="77777777" w:rsidR="006D0325" w:rsidRDefault="006D0325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Broj bodova u %</w:t>
            </w:r>
          </w:p>
        </w:tc>
        <w:tc>
          <w:tcPr>
            <w:tcW w:w="1742" w:type="dxa"/>
          </w:tcPr>
          <w:p w14:paraId="74F4B533" w14:textId="77777777" w:rsidR="006D0325" w:rsidRDefault="006D0325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 xml:space="preserve"> do 44%</w:t>
            </w:r>
          </w:p>
        </w:tc>
        <w:tc>
          <w:tcPr>
            <w:tcW w:w="1743" w:type="dxa"/>
          </w:tcPr>
          <w:p w14:paraId="6AD85A90" w14:textId="77777777" w:rsidR="006D0325" w:rsidRDefault="006D0325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45% – 59%</w:t>
            </w:r>
          </w:p>
        </w:tc>
        <w:tc>
          <w:tcPr>
            <w:tcW w:w="1743" w:type="dxa"/>
          </w:tcPr>
          <w:p w14:paraId="09173C07" w14:textId="77777777" w:rsidR="006D0325" w:rsidRDefault="00C17D89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60% - 75</w:t>
            </w:r>
            <w:r w:rsidR="006D0325">
              <w:rPr>
                <w:rFonts w:eastAsia="Cambria" w:cstheme="minorHAnsi"/>
                <w:color w:val="000000"/>
                <w:sz w:val="24"/>
                <w:szCs w:val="24"/>
              </w:rPr>
              <w:t>%</w:t>
            </w:r>
          </w:p>
        </w:tc>
        <w:tc>
          <w:tcPr>
            <w:tcW w:w="1743" w:type="dxa"/>
          </w:tcPr>
          <w:p w14:paraId="5B6699CE" w14:textId="77777777" w:rsidR="006D0325" w:rsidRDefault="00C17D89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76</w:t>
            </w:r>
            <w:r w:rsidR="006D0325">
              <w:rPr>
                <w:rFonts w:eastAsia="Cambria" w:cstheme="minorHAnsi"/>
                <w:color w:val="000000"/>
                <w:sz w:val="24"/>
                <w:szCs w:val="24"/>
              </w:rPr>
              <w:t>% - 89%</w:t>
            </w:r>
          </w:p>
        </w:tc>
        <w:tc>
          <w:tcPr>
            <w:tcW w:w="1743" w:type="dxa"/>
          </w:tcPr>
          <w:p w14:paraId="0A2755B2" w14:textId="77777777" w:rsidR="006D0325" w:rsidRDefault="00C17D89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90</w:t>
            </w:r>
            <w:r w:rsidR="006D0325">
              <w:rPr>
                <w:rFonts w:eastAsia="Cambria" w:cstheme="minorHAnsi"/>
                <w:color w:val="000000"/>
                <w:sz w:val="24"/>
                <w:szCs w:val="24"/>
              </w:rPr>
              <w:t>% - 100%</w:t>
            </w:r>
          </w:p>
        </w:tc>
      </w:tr>
      <w:tr w:rsidR="006D0325" w14:paraId="1D45A298" w14:textId="77777777" w:rsidTr="00B85057">
        <w:tc>
          <w:tcPr>
            <w:tcW w:w="1889" w:type="dxa"/>
          </w:tcPr>
          <w:p w14:paraId="3F8A8502" w14:textId="77777777" w:rsidR="006D0325" w:rsidRDefault="006D0325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Ocjena</w:t>
            </w:r>
          </w:p>
        </w:tc>
        <w:tc>
          <w:tcPr>
            <w:tcW w:w="1742" w:type="dxa"/>
          </w:tcPr>
          <w:p w14:paraId="401D6DAD" w14:textId="77777777" w:rsidR="006D0325" w:rsidRDefault="006D0325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Nedovoljan (1)</w:t>
            </w:r>
          </w:p>
        </w:tc>
        <w:tc>
          <w:tcPr>
            <w:tcW w:w="1743" w:type="dxa"/>
          </w:tcPr>
          <w:p w14:paraId="4405586B" w14:textId="77777777" w:rsidR="006D0325" w:rsidRDefault="006D0325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Dovoljan (2)</w:t>
            </w:r>
          </w:p>
        </w:tc>
        <w:tc>
          <w:tcPr>
            <w:tcW w:w="1743" w:type="dxa"/>
          </w:tcPr>
          <w:p w14:paraId="1C1DE128" w14:textId="77777777" w:rsidR="006D0325" w:rsidRDefault="006D0325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Dobar (3)</w:t>
            </w:r>
          </w:p>
        </w:tc>
        <w:tc>
          <w:tcPr>
            <w:tcW w:w="1743" w:type="dxa"/>
          </w:tcPr>
          <w:p w14:paraId="41537EAB" w14:textId="77777777" w:rsidR="006D0325" w:rsidRDefault="006D0325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Vrlo dobar (4)</w:t>
            </w:r>
          </w:p>
        </w:tc>
        <w:tc>
          <w:tcPr>
            <w:tcW w:w="1743" w:type="dxa"/>
          </w:tcPr>
          <w:p w14:paraId="3B2F365F" w14:textId="77777777" w:rsidR="006D0325" w:rsidRDefault="006D0325" w:rsidP="00CA0A7E">
            <w:pPr>
              <w:spacing w:after="48"/>
              <w:jc w:val="both"/>
              <w:textAlignment w:val="baseline"/>
              <w:rPr>
                <w:rFonts w:eastAsia="Cambria" w:cstheme="minorHAnsi"/>
                <w:color w:val="000000"/>
                <w:sz w:val="24"/>
                <w:szCs w:val="24"/>
              </w:rPr>
            </w:pPr>
            <w:r>
              <w:rPr>
                <w:rFonts w:eastAsia="Cambria" w:cstheme="minorHAnsi"/>
                <w:color w:val="000000"/>
                <w:sz w:val="24"/>
                <w:szCs w:val="24"/>
              </w:rPr>
              <w:t>Odličan (5)</w:t>
            </w:r>
          </w:p>
        </w:tc>
      </w:tr>
    </w:tbl>
    <w:p w14:paraId="54A742AD" w14:textId="5B743596" w:rsidR="00B56FC2" w:rsidRDefault="00324F28" w:rsidP="00CA0A7E">
      <w:pPr>
        <w:spacing w:after="48" w:line="240" w:lineRule="auto"/>
        <w:jc w:val="both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  <w:r w:rsidRPr="00324F28">
        <w:rPr>
          <w:rFonts w:eastAsia="Cambria" w:cstheme="minorHAnsi"/>
          <w:b/>
          <w:bCs/>
          <w:color w:val="000000"/>
          <w:sz w:val="24"/>
          <w:szCs w:val="24"/>
        </w:rPr>
        <w:t>BODOVANJE U PISANIM PROVJERAMA ZNANJA</w:t>
      </w:r>
    </w:p>
    <w:p w14:paraId="63089D7D" w14:textId="77777777" w:rsidR="00B85057" w:rsidRDefault="00B85057" w:rsidP="00CA0A7E">
      <w:pPr>
        <w:spacing w:after="48" w:line="240" w:lineRule="auto"/>
        <w:jc w:val="both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</w:p>
    <w:p w14:paraId="65B3CCAF" w14:textId="77777777" w:rsidR="004A1040" w:rsidRDefault="004A1040" w:rsidP="00CA0A7E">
      <w:pPr>
        <w:spacing w:after="48" w:line="240" w:lineRule="auto"/>
        <w:jc w:val="both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</w:p>
    <w:p w14:paraId="137B7105" w14:textId="2FB5C63C" w:rsidR="003553B6" w:rsidRPr="00324F28" w:rsidRDefault="003553B6" w:rsidP="00CA0A7E">
      <w:pPr>
        <w:spacing w:after="48" w:line="240" w:lineRule="auto"/>
        <w:jc w:val="both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</w:p>
    <w:p w14:paraId="09D1419A" w14:textId="2ADEF94A" w:rsidR="00B56FC2" w:rsidRDefault="00696562" w:rsidP="00CA0A7E">
      <w:pPr>
        <w:spacing w:after="0" w:line="360" w:lineRule="auto"/>
        <w:jc w:val="both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B56FC2">
        <w:rPr>
          <w:rFonts w:eastAsia="Cambria" w:cstheme="minorHAnsi"/>
          <w:b/>
          <w:bCs/>
          <w:color w:val="000000"/>
          <w:sz w:val="24"/>
          <w:szCs w:val="24"/>
        </w:rPr>
        <w:t>Učenik koji iz pisane provjere dobije negativnu ocjenu</w:t>
      </w:r>
      <w:r>
        <w:rPr>
          <w:rFonts w:eastAsia="Cambria" w:cstheme="minorHAnsi"/>
          <w:color w:val="000000"/>
          <w:sz w:val="24"/>
          <w:szCs w:val="24"/>
        </w:rPr>
        <w:t>, ima pravo</w:t>
      </w:r>
      <w:r w:rsidR="00B56FC2">
        <w:rPr>
          <w:rFonts w:eastAsia="Cambria" w:cstheme="minorHAnsi"/>
          <w:color w:val="000000"/>
          <w:sz w:val="24"/>
          <w:szCs w:val="24"/>
        </w:rPr>
        <w:t xml:space="preserve"> </w:t>
      </w:r>
      <w:r w:rsidR="00203CA9">
        <w:rPr>
          <w:rFonts w:eastAsia="Cambria" w:cstheme="minorHAnsi"/>
          <w:color w:val="000000"/>
          <w:sz w:val="24"/>
          <w:szCs w:val="24"/>
        </w:rPr>
        <w:t>2</w:t>
      </w:r>
      <w:r w:rsidR="00B56FC2">
        <w:rPr>
          <w:rFonts w:eastAsia="Cambria" w:cstheme="minorHAnsi"/>
          <w:color w:val="000000"/>
          <w:sz w:val="24"/>
          <w:szCs w:val="24"/>
        </w:rPr>
        <w:t xml:space="preserve"> puta </w:t>
      </w:r>
      <w:r>
        <w:rPr>
          <w:rFonts w:eastAsia="Cambria" w:cstheme="minorHAnsi"/>
          <w:color w:val="000000"/>
          <w:sz w:val="24"/>
          <w:szCs w:val="24"/>
        </w:rPr>
        <w:t xml:space="preserve">ispravljati </w:t>
      </w:r>
      <w:r w:rsidR="00B56FC2">
        <w:rPr>
          <w:rFonts w:eastAsia="Cambria" w:cstheme="minorHAnsi"/>
          <w:color w:val="000000"/>
          <w:sz w:val="24"/>
          <w:szCs w:val="24"/>
        </w:rPr>
        <w:t xml:space="preserve"> istu </w:t>
      </w:r>
      <w:r>
        <w:rPr>
          <w:rFonts w:eastAsia="Cambria" w:cstheme="minorHAnsi"/>
          <w:color w:val="000000"/>
          <w:sz w:val="24"/>
          <w:szCs w:val="24"/>
        </w:rPr>
        <w:t>negativnu ocjenu</w:t>
      </w:r>
    </w:p>
    <w:p w14:paraId="43711505" w14:textId="10CC856B" w:rsidR="00696562" w:rsidRDefault="00B56FC2" w:rsidP="00CA0A7E">
      <w:pPr>
        <w:spacing w:after="0" w:line="360" w:lineRule="auto"/>
        <w:jc w:val="both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 </w:t>
      </w:r>
      <w:r w:rsidR="00696562">
        <w:rPr>
          <w:rFonts w:eastAsia="Cambria" w:cstheme="minorHAnsi"/>
          <w:color w:val="000000"/>
          <w:sz w:val="24"/>
          <w:szCs w:val="24"/>
        </w:rPr>
        <w:t xml:space="preserve">u roku od </w:t>
      </w:r>
      <w:r w:rsidR="00203CA9">
        <w:rPr>
          <w:rFonts w:eastAsia="Cambria" w:cstheme="minorHAnsi"/>
          <w:color w:val="000000"/>
          <w:sz w:val="24"/>
          <w:szCs w:val="24"/>
        </w:rPr>
        <w:t>3 tjedna</w:t>
      </w:r>
      <w:r w:rsidR="00696562">
        <w:rPr>
          <w:rFonts w:eastAsia="Cambria" w:cstheme="minorHAnsi"/>
          <w:color w:val="000000"/>
          <w:sz w:val="24"/>
          <w:szCs w:val="24"/>
        </w:rPr>
        <w:t xml:space="preserve"> nakon pisanja provjere</w:t>
      </w:r>
    </w:p>
    <w:p w14:paraId="0E7562F9" w14:textId="0D86345E" w:rsidR="00B56FC2" w:rsidRDefault="00696562" w:rsidP="00CA0A7E">
      <w:pPr>
        <w:spacing w:after="0" w:line="360" w:lineRule="auto"/>
        <w:jc w:val="both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B56FC2">
        <w:rPr>
          <w:rFonts w:eastAsia="Cambria" w:cstheme="minorHAnsi"/>
          <w:b/>
          <w:bCs/>
          <w:color w:val="000000"/>
          <w:sz w:val="24"/>
          <w:szCs w:val="24"/>
        </w:rPr>
        <w:t>Učenik koji dobije negativnu ocjenu iz ispita</w:t>
      </w:r>
      <w:r>
        <w:rPr>
          <w:rFonts w:eastAsia="Cambria" w:cstheme="minorHAnsi"/>
          <w:color w:val="000000"/>
          <w:sz w:val="24"/>
          <w:szCs w:val="24"/>
        </w:rPr>
        <w:t xml:space="preserve">, ima pravo na satu dopunske nastave iz </w:t>
      </w:r>
      <w:r w:rsidR="00FA601E">
        <w:rPr>
          <w:rFonts w:eastAsia="Cambria" w:cstheme="minorHAnsi"/>
          <w:color w:val="000000"/>
          <w:sz w:val="24"/>
          <w:szCs w:val="24"/>
        </w:rPr>
        <w:t>M</w:t>
      </w:r>
      <w:r>
        <w:rPr>
          <w:rFonts w:eastAsia="Cambria" w:cstheme="minorHAnsi"/>
          <w:color w:val="000000"/>
          <w:sz w:val="24"/>
          <w:szCs w:val="24"/>
        </w:rPr>
        <w:t xml:space="preserve">atematike još </w:t>
      </w:r>
    </w:p>
    <w:p w14:paraId="42319A33" w14:textId="059658EA" w:rsidR="00696562" w:rsidRPr="00696562" w:rsidRDefault="00B56FC2" w:rsidP="00CA0A7E">
      <w:pPr>
        <w:spacing w:after="0" w:line="360" w:lineRule="auto"/>
        <w:jc w:val="both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 </w:t>
      </w:r>
      <w:r w:rsidR="00696562">
        <w:rPr>
          <w:rFonts w:eastAsia="Cambria" w:cstheme="minorHAnsi"/>
          <w:color w:val="000000"/>
          <w:sz w:val="24"/>
          <w:szCs w:val="24"/>
        </w:rPr>
        <w:t>jednom proći zadatke s učiteljicom i pripremiti se za ispravak ispita</w:t>
      </w:r>
      <w:r w:rsidR="00066AF3" w:rsidRPr="00696562">
        <w:rPr>
          <w:rFonts w:eastAsia="Cambria" w:cstheme="minorHAnsi"/>
          <w:color w:val="000000"/>
          <w:sz w:val="24"/>
          <w:szCs w:val="24"/>
        </w:rPr>
        <w:t xml:space="preserve"> </w:t>
      </w:r>
    </w:p>
    <w:p w14:paraId="09190A10" w14:textId="77777777" w:rsidR="00B56FC2" w:rsidRDefault="00696562" w:rsidP="00CA0A7E">
      <w:pPr>
        <w:spacing w:after="0" w:line="360" w:lineRule="auto"/>
        <w:jc w:val="both"/>
        <w:rPr>
          <w:rFonts w:eastAsia="Cambria" w:cstheme="minorHAnsi"/>
          <w:b/>
          <w:bCs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>-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>Učenik ima pravo ispraviti</w:t>
      </w:r>
      <w:r w:rsidR="00B56FC2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i 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>ocjenu</w:t>
      </w:r>
      <w:r w:rsidR="00B56FC2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(dovoljan, dobar, vrlo dobar)</w:t>
      </w:r>
      <w:r w:rsidR="00E56F48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ukoliko s njom nije zadovoljan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i to </w:t>
      </w:r>
    </w:p>
    <w:p w14:paraId="1D8A543B" w14:textId="51635125" w:rsidR="00B56FC2" w:rsidRDefault="00B56FC2" w:rsidP="00CA0A7E">
      <w:pPr>
        <w:spacing w:after="0" w:line="360" w:lineRule="auto"/>
        <w:jc w:val="both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b/>
          <w:bCs/>
          <w:color w:val="000000"/>
          <w:sz w:val="24"/>
          <w:szCs w:val="24"/>
        </w:rPr>
        <w:t xml:space="preserve">  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unutar </w:t>
      </w:r>
      <w:r w:rsidR="00696562" w:rsidRPr="00B56FC2">
        <w:rPr>
          <w:rFonts w:eastAsia="Cambria" w:cstheme="minorHAnsi"/>
          <w:b/>
          <w:bCs/>
          <w:color w:val="000000"/>
          <w:sz w:val="24"/>
          <w:szCs w:val="24"/>
        </w:rPr>
        <w:t>8 dana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od dana</w:t>
      </w:r>
      <w:r w:rsidR="002D0D28">
        <w:rPr>
          <w:rFonts w:eastAsia="Cambria" w:cstheme="minorHAnsi"/>
          <w:b/>
          <w:bCs/>
          <w:color w:val="000000"/>
          <w:sz w:val="24"/>
          <w:szCs w:val="24"/>
        </w:rPr>
        <w:t xml:space="preserve"> od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kada je dobivena ocjena</w:t>
      </w:r>
      <w:r w:rsidR="00F425BF">
        <w:rPr>
          <w:rFonts w:eastAsia="Cambria" w:cstheme="minorHAnsi"/>
          <w:color w:val="000000"/>
          <w:sz w:val="24"/>
          <w:szCs w:val="24"/>
        </w:rPr>
        <w:t>.</w:t>
      </w:r>
    </w:p>
    <w:p w14:paraId="6A2CEA2E" w14:textId="77777777" w:rsidR="004A1040" w:rsidRPr="00B56FC2" w:rsidRDefault="004A1040" w:rsidP="00CA0A7E">
      <w:pPr>
        <w:spacing w:after="0" w:line="360" w:lineRule="auto"/>
        <w:jc w:val="both"/>
        <w:rPr>
          <w:rFonts w:eastAsia="Cambria" w:cstheme="minorHAnsi"/>
          <w:b/>
          <w:bCs/>
          <w:color w:val="000000"/>
          <w:sz w:val="24"/>
          <w:szCs w:val="24"/>
        </w:rPr>
      </w:pPr>
    </w:p>
    <w:p w14:paraId="1416F445" w14:textId="77777777" w:rsidR="00B56FC2" w:rsidRDefault="00B56FC2" w:rsidP="00CA0A7E">
      <w:pPr>
        <w:spacing w:after="0" w:line="360" w:lineRule="auto"/>
        <w:jc w:val="both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>-</w:t>
      </w:r>
      <w:r w:rsidR="00066AF3" w:rsidRPr="00B56FC2">
        <w:rPr>
          <w:rFonts w:eastAsia="Cambria" w:cstheme="minorHAnsi"/>
          <w:b/>
          <w:bCs/>
          <w:color w:val="000000"/>
          <w:sz w:val="24"/>
          <w:szCs w:val="24"/>
        </w:rPr>
        <w:t>Ispravak je pisanog oblika i ocjena</w:t>
      </w:r>
      <w:r w:rsidR="00066AF3">
        <w:rPr>
          <w:rFonts w:eastAsia="Cambria" w:cstheme="minorHAnsi"/>
          <w:color w:val="000000"/>
          <w:sz w:val="24"/>
          <w:szCs w:val="24"/>
        </w:rPr>
        <w:t xml:space="preserve"> ispravka se u</w:t>
      </w:r>
      <w:r w:rsidR="00066AF3" w:rsidRPr="00066AF3">
        <w:rPr>
          <w:rFonts w:eastAsia="Cambria" w:cstheme="minorHAnsi"/>
          <w:color w:val="000000"/>
          <w:sz w:val="24"/>
          <w:szCs w:val="24"/>
        </w:rPr>
        <w:t>pisuje u rubriku za ocjene onda kada je</w:t>
      </w:r>
      <w:r>
        <w:rPr>
          <w:rFonts w:eastAsia="Cambria" w:cstheme="minorHAnsi"/>
          <w:color w:val="000000"/>
          <w:sz w:val="24"/>
          <w:szCs w:val="24"/>
        </w:rPr>
        <w:t xml:space="preserve"> dobivena bolja </w:t>
      </w:r>
    </w:p>
    <w:p w14:paraId="7B429ADA" w14:textId="77777777" w:rsidR="005A0069" w:rsidRDefault="00B56FC2" w:rsidP="00CA0A7E">
      <w:pPr>
        <w:spacing w:after="0" w:line="360" w:lineRule="auto"/>
        <w:jc w:val="both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ocjena od dobivene iz ispita, ako je iz ispravka dobivena</w:t>
      </w:r>
      <w:r w:rsidR="00066AF3" w:rsidRPr="00066AF3">
        <w:rPr>
          <w:rFonts w:eastAsia="Cambria" w:cstheme="minorHAnsi"/>
          <w:color w:val="000000"/>
          <w:sz w:val="24"/>
          <w:szCs w:val="24"/>
        </w:rPr>
        <w:t xml:space="preserve"> jednaka ili slabija</w:t>
      </w:r>
      <w:r>
        <w:rPr>
          <w:rFonts w:eastAsia="Cambria" w:cstheme="minorHAnsi"/>
          <w:color w:val="000000"/>
          <w:sz w:val="24"/>
          <w:szCs w:val="24"/>
        </w:rPr>
        <w:t xml:space="preserve"> ocjena od dobivene, ocjena se </w:t>
      </w:r>
      <w:r w:rsidR="005A0069">
        <w:rPr>
          <w:rFonts w:eastAsia="Cambria" w:cstheme="minorHAnsi"/>
          <w:color w:val="000000"/>
          <w:sz w:val="24"/>
          <w:szCs w:val="24"/>
        </w:rPr>
        <w:t xml:space="preserve">  </w:t>
      </w:r>
    </w:p>
    <w:p w14:paraId="2DF7D14E" w14:textId="453B8652" w:rsidR="00066AF3" w:rsidRDefault="005A0069" w:rsidP="00CA0A7E">
      <w:pPr>
        <w:spacing w:after="0" w:line="360" w:lineRule="auto"/>
        <w:jc w:val="both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</w:t>
      </w:r>
      <w:r w:rsidR="00B56FC2">
        <w:rPr>
          <w:rFonts w:eastAsia="Cambria" w:cstheme="minorHAnsi"/>
          <w:color w:val="000000"/>
          <w:sz w:val="24"/>
          <w:szCs w:val="24"/>
        </w:rPr>
        <w:t>tada upisuje u bilješke</w:t>
      </w:r>
      <w:r w:rsidR="00066AF3">
        <w:rPr>
          <w:rFonts w:eastAsia="Cambria" w:cstheme="minorHAnsi"/>
          <w:color w:val="000000"/>
          <w:sz w:val="24"/>
          <w:szCs w:val="24"/>
        </w:rPr>
        <w:t>.</w:t>
      </w:r>
    </w:p>
    <w:p w14:paraId="386EEFA7" w14:textId="77777777" w:rsidR="005A0069" w:rsidRDefault="005A0069" w:rsidP="00CA0A7E">
      <w:pPr>
        <w:spacing w:after="0" w:line="360" w:lineRule="auto"/>
        <w:jc w:val="both"/>
        <w:rPr>
          <w:rFonts w:eastAsia="Cambria" w:cstheme="minorHAnsi"/>
          <w:color w:val="000000"/>
          <w:sz w:val="24"/>
          <w:szCs w:val="24"/>
        </w:rPr>
      </w:pPr>
    </w:p>
    <w:p w14:paraId="645A7361" w14:textId="062119A4" w:rsidR="00B56FC2" w:rsidRDefault="003553B6" w:rsidP="00CA0A7E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>- U</w:t>
      </w:r>
      <w:r w:rsidR="006D0325" w:rsidRPr="003553B6">
        <w:rPr>
          <w:rFonts w:eastAsia="Cambria" w:cstheme="minorHAnsi"/>
          <w:color w:val="000000"/>
          <w:sz w:val="24"/>
          <w:szCs w:val="24"/>
        </w:rPr>
        <w:t>koliko učenik nije prisutan na satu pisane provjere, pisat će je naknadno</w:t>
      </w:r>
      <w:r w:rsidR="00B56FC2">
        <w:rPr>
          <w:rFonts w:eastAsia="Cambria" w:cstheme="minorHAnsi"/>
          <w:color w:val="000000"/>
          <w:sz w:val="24"/>
          <w:szCs w:val="24"/>
        </w:rPr>
        <w:t>.</w:t>
      </w:r>
    </w:p>
    <w:p w14:paraId="55115945" w14:textId="77777777" w:rsidR="00B56FC2" w:rsidRDefault="00B56FC2" w:rsidP="00CA0A7E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="006D0325" w:rsidRPr="003553B6">
        <w:rPr>
          <w:rFonts w:eastAsia="Cambria" w:cstheme="minorHAnsi"/>
          <w:color w:val="000000"/>
          <w:sz w:val="24"/>
          <w:szCs w:val="24"/>
        </w:rPr>
        <w:t xml:space="preserve">Ako je učenik bio odsutan samo sat ili dva, provjeru piše odmah na idućem satu. </w:t>
      </w:r>
    </w:p>
    <w:p w14:paraId="17255FBA" w14:textId="05AD28D4" w:rsidR="00C34DA1" w:rsidRDefault="00B56FC2" w:rsidP="00CA0A7E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="006D0325" w:rsidRPr="003553B6">
        <w:rPr>
          <w:rFonts w:eastAsia="Cambria" w:cstheme="minorHAnsi"/>
          <w:color w:val="000000"/>
          <w:sz w:val="24"/>
          <w:szCs w:val="24"/>
        </w:rPr>
        <w:t>Ukoliko je bio odsutan dulji vremenski period, termin pisanja dogovaraju učiteljica i učenik zajedno.</w:t>
      </w:r>
    </w:p>
    <w:p w14:paraId="5F03FA6C" w14:textId="77777777" w:rsidR="00B56FC2" w:rsidRDefault="00B56FC2" w:rsidP="00CA0A7E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</w:p>
    <w:p w14:paraId="0FD62A81" w14:textId="6E436CBC" w:rsidR="00E56F48" w:rsidRDefault="00E56F48" w:rsidP="00CA0A7E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>- R</w:t>
      </w:r>
      <w:r w:rsidR="00233CA9" w:rsidRPr="00E56F48">
        <w:rPr>
          <w:rFonts w:eastAsia="Cambria" w:cstheme="minorHAnsi"/>
          <w:color w:val="000000"/>
          <w:sz w:val="24"/>
          <w:szCs w:val="24"/>
        </w:rPr>
        <w:t>ezultati sudjelovanja u projektnim zadacima (izrađenih na nastavi ili kod kuće)</w:t>
      </w:r>
      <w:r>
        <w:rPr>
          <w:rFonts w:eastAsia="Cambria" w:cstheme="minorHAnsi"/>
          <w:color w:val="000000"/>
          <w:sz w:val="24"/>
          <w:szCs w:val="24"/>
        </w:rPr>
        <w:t xml:space="preserve"> vrednovat će se prema unaprijed danim kriterijima vrednovanja projektnog zadatka.</w:t>
      </w:r>
    </w:p>
    <w:p w14:paraId="2BAF5BC3" w14:textId="77777777" w:rsidR="00630D32" w:rsidRDefault="00630D32" w:rsidP="00CA0A7E">
      <w:pPr>
        <w:spacing w:after="48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</w:p>
    <w:p w14:paraId="2D619C2E" w14:textId="6D16690B" w:rsidR="002D0D28" w:rsidRDefault="00E56F48" w:rsidP="00CA0A7E">
      <w:pPr>
        <w:spacing w:after="48"/>
        <w:jc w:val="both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</w:t>
      </w:r>
      <w:r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Usmeno provjeravanje i ocjenjivanje učenika može se provoditi na svakom nastavnome satu </w:t>
      </w:r>
      <w:r w:rsidR="00907940">
        <w:rPr>
          <w:rFonts w:eastAsia="Cambria" w:cstheme="minorHAnsi"/>
          <w:b/>
          <w:bCs/>
          <w:color w:val="000000"/>
          <w:sz w:val="24"/>
          <w:szCs w:val="24"/>
        </w:rPr>
        <w:t>uz</w:t>
      </w:r>
      <w:r w:rsidR="002D0D28">
        <w:rPr>
          <w:rFonts w:eastAsia="Cambria" w:cstheme="minorHAnsi"/>
          <w:b/>
          <w:bCs/>
          <w:color w:val="000000"/>
          <w:sz w:val="24"/>
          <w:szCs w:val="24"/>
        </w:rPr>
        <w:t xml:space="preserve">  </w:t>
      </w:r>
    </w:p>
    <w:p w14:paraId="262958BA" w14:textId="3D856237" w:rsidR="00E56F48" w:rsidRDefault="002D0D28" w:rsidP="00CA0A7E">
      <w:pPr>
        <w:spacing w:after="48"/>
        <w:jc w:val="both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  <w:r>
        <w:rPr>
          <w:rFonts w:eastAsia="Cambria" w:cstheme="minorHAnsi"/>
          <w:b/>
          <w:bCs/>
          <w:color w:val="000000"/>
          <w:sz w:val="24"/>
          <w:szCs w:val="24"/>
        </w:rPr>
        <w:t xml:space="preserve">  </w:t>
      </w:r>
      <w:r w:rsidR="00E56F48" w:rsidRPr="00B56FC2">
        <w:rPr>
          <w:rFonts w:eastAsia="Cambria" w:cstheme="minorHAnsi"/>
          <w:b/>
          <w:bCs/>
          <w:color w:val="000000"/>
          <w:sz w:val="24"/>
          <w:szCs w:val="24"/>
        </w:rPr>
        <w:t>prethodn</w:t>
      </w:r>
      <w:r w:rsidR="00907940">
        <w:rPr>
          <w:rFonts w:eastAsia="Cambria" w:cstheme="minorHAnsi"/>
          <w:b/>
          <w:bCs/>
          <w:color w:val="000000"/>
          <w:sz w:val="24"/>
          <w:szCs w:val="24"/>
        </w:rPr>
        <w:t>u</w:t>
      </w:r>
      <w:r w:rsidR="00E56F48" w:rsidRPr="00B56FC2">
        <w:rPr>
          <w:rFonts w:eastAsia="Cambria" w:cstheme="minorHAnsi"/>
          <w:b/>
          <w:bCs/>
          <w:color w:val="000000"/>
          <w:sz w:val="24"/>
          <w:szCs w:val="24"/>
        </w:rPr>
        <w:t xml:space="preserve"> najav</w:t>
      </w:r>
      <w:r w:rsidR="00907940">
        <w:rPr>
          <w:rFonts w:eastAsia="Cambria" w:cstheme="minorHAnsi"/>
          <w:b/>
          <w:bCs/>
          <w:color w:val="000000"/>
          <w:sz w:val="24"/>
          <w:szCs w:val="24"/>
        </w:rPr>
        <w:t>u</w:t>
      </w:r>
      <w:r w:rsidR="00E56F48" w:rsidRPr="00B56FC2">
        <w:rPr>
          <w:rFonts w:eastAsia="Cambria" w:cstheme="minorHAnsi"/>
          <w:b/>
          <w:bCs/>
          <w:color w:val="000000"/>
          <w:sz w:val="24"/>
          <w:szCs w:val="24"/>
        </w:rPr>
        <w:t>.</w:t>
      </w:r>
    </w:p>
    <w:p w14:paraId="7FBAC286" w14:textId="77777777" w:rsidR="004A1040" w:rsidRPr="00B56FC2" w:rsidRDefault="004A1040" w:rsidP="00CA0A7E">
      <w:pPr>
        <w:spacing w:after="48"/>
        <w:jc w:val="both"/>
        <w:textAlignment w:val="baseline"/>
        <w:rPr>
          <w:rFonts w:eastAsia="Cambria" w:cstheme="minorHAnsi"/>
          <w:b/>
          <w:bCs/>
          <w:color w:val="000000"/>
          <w:sz w:val="24"/>
          <w:szCs w:val="24"/>
        </w:rPr>
      </w:pPr>
    </w:p>
    <w:p w14:paraId="46F35243" w14:textId="77777777" w:rsidR="004A1040" w:rsidRDefault="00E56F48" w:rsidP="00CA0A7E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- Učenici su dužni na nastavu donositi sav potreban pribor, pisati domaće zadaće te aktivno sudjelovati u </w:t>
      </w:r>
    </w:p>
    <w:p w14:paraId="1B3DA473" w14:textId="6197EC70" w:rsidR="00CA29FC" w:rsidRPr="00E56F48" w:rsidRDefault="004A1040" w:rsidP="00CA0A7E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</w:t>
      </w:r>
      <w:r w:rsidR="00E56F48">
        <w:rPr>
          <w:rFonts w:eastAsia="Cambria" w:cstheme="minorHAnsi"/>
          <w:color w:val="000000"/>
          <w:sz w:val="24"/>
          <w:szCs w:val="24"/>
        </w:rPr>
        <w:t>svim aktivnostima tijekom nastavne godine (samostalno, u paru ili u skupini s drugim učenicima).</w:t>
      </w:r>
    </w:p>
    <w:p w14:paraId="0F5081C7" w14:textId="77777777" w:rsidR="00F425BF" w:rsidRDefault="00F425BF" w:rsidP="00CA0A7E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</w:p>
    <w:p w14:paraId="7C76E0A0" w14:textId="77777777" w:rsidR="00F425BF" w:rsidRDefault="00F425BF" w:rsidP="00CA0A7E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</w:p>
    <w:p w14:paraId="26DA9131" w14:textId="3EF47E0E" w:rsidR="00F23E9C" w:rsidRDefault="00F425BF" w:rsidP="00CA0A7E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BERNARDA RAZUM</w:t>
      </w:r>
    </w:p>
    <w:p w14:paraId="4494BB2C" w14:textId="75269ACC" w:rsidR="00F425BF" w:rsidRDefault="00E171F2" w:rsidP="00CA0A7E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  <w:r>
        <w:rPr>
          <w:rFonts w:eastAsia="Cambria" w:cstheme="minorHAnsi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eastAsia="Cambria" w:cstheme="minorHAnsi"/>
          <w:noProof/>
          <w:color w:val="000000"/>
          <w:sz w:val="24"/>
          <w:szCs w:val="24"/>
        </w:rPr>
        <w:drawing>
          <wp:inline distT="0" distB="0" distL="0" distR="0" wp14:anchorId="3F05C00C" wp14:editId="2451CB02">
            <wp:extent cx="1265180" cy="381150"/>
            <wp:effectExtent l="0" t="0" r="0" b="0"/>
            <wp:docPr id="1" name="Slika 1" descr="Slika na kojoj se prikazuje teks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&#10;&#10;Opis je automatski generira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32" cy="393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3B0F1" w14:textId="02F638B1" w:rsidR="00F425BF" w:rsidRPr="00832EDE" w:rsidRDefault="00F425BF" w:rsidP="00CA0A7E">
      <w:pPr>
        <w:spacing w:after="48" w:line="240" w:lineRule="auto"/>
        <w:jc w:val="both"/>
        <w:textAlignment w:val="baseline"/>
        <w:rPr>
          <w:rFonts w:eastAsia="Cambria" w:cstheme="minorHAnsi"/>
          <w:color w:val="000000"/>
          <w:sz w:val="24"/>
          <w:szCs w:val="24"/>
        </w:rPr>
      </w:pPr>
    </w:p>
    <w:sectPr w:rsidR="00F425BF" w:rsidRPr="00832EDE" w:rsidSect="00233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7112C"/>
    <w:multiLevelType w:val="hybridMultilevel"/>
    <w:tmpl w:val="E1C60A7A"/>
    <w:lvl w:ilvl="0" w:tplc="5D8E9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E42F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01C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AE6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C0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1E6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B0B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F45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0A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9272DE"/>
    <w:multiLevelType w:val="hybridMultilevel"/>
    <w:tmpl w:val="125224C0"/>
    <w:lvl w:ilvl="0" w:tplc="6554D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F7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A22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34C2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B29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647A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009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EA64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8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2D33F9"/>
    <w:multiLevelType w:val="hybridMultilevel"/>
    <w:tmpl w:val="2EDACEC0"/>
    <w:lvl w:ilvl="0" w:tplc="3A147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C669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420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32B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3A3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A2E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C3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A8A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CCAD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FC14E0D"/>
    <w:multiLevelType w:val="hybridMultilevel"/>
    <w:tmpl w:val="A71E954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4BD4"/>
    <w:multiLevelType w:val="hybridMultilevel"/>
    <w:tmpl w:val="72047C32"/>
    <w:lvl w:ilvl="0" w:tplc="FC026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849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CAC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3CA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38C7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03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2C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6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EE3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6964424"/>
    <w:multiLevelType w:val="hybridMultilevel"/>
    <w:tmpl w:val="DD18A39A"/>
    <w:lvl w:ilvl="0" w:tplc="22D003B6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51BF9"/>
    <w:multiLevelType w:val="hybridMultilevel"/>
    <w:tmpl w:val="B06476D0"/>
    <w:lvl w:ilvl="0" w:tplc="AB128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AAAC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AA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66D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304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1E8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C92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288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FA2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CCB3D53"/>
    <w:multiLevelType w:val="hybridMultilevel"/>
    <w:tmpl w:val="5DFE7612"/>
    <w:lvl w:ilvl="0" w:tplc="87BC9CE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231F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351303">
    <w:abstractNumId w:val="7"/>
  </w:num>
  <w:num w:numId="2" w16cid:durableId="107240287">
    <w:abstractNumId w:val="6"/>
  </w:num>
  <w:num w:numId="3" w16cid:durableId="518352884">
    <w:abstractNumId w:val="0"/>
  </w:num>
  <w:num w:numId="4" w16cid:durableId="1511870480">
    <w:abstractNumId w:val="1"/>
  </w:num>
  <w:num w:numId="5" w16cid:durableId="860633878">
    <w:abstractNumId w:val="2"/>
  </w:num>
  <w:num w:numId="6" w16cid:durableId="1122841782">
    <w:abstractNumId w:val="4"/>
  </w:num>
  <w:num w:numId="7" w16cid:durableId="269708532">
    <w:abstractNumId w:val="5"/>
  </w:num>
  <w:num w:numId="8" w16cid:durableId="27797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9C"/>
    <w:rsid w:val="00066AF3"/>
    <w:rsid w:val="00135F6A"/>
    <w:rsid w:val="00143011"/>
    <w:rsid w:val="00203CA9"/>
    <w:rsid w:val="00233CA9"/>
    <w:rsid w:val="002D0D28"/>
    <w:rsid w:val="00324F28"/>
    <w:rsid w:val="003553B6"/>
    <w:rsid w:val="003F1139"/>
    <w:rsid w:val="004A1040"/>
    <w:rsid w:val="00507E6D"/>
    <w:rsid w:val="005A0069"/>
    <w:rsid w:val="00630D32"/>
    <w:rsid w:val="00660980"/>
    <w:rsid w:val="006650EB"/>
    <w:rsid w:val="00696562"/>
    <w:rsid w:val="006D0325"/>
    <w:rsid w:val="00832EDE"/>
    <w:rsid w:val="00907940"/>
    <w:rsid w:val="00920AC4"/>
    <w:rsid w:val="00A32E4A"/>
    <w:rsid w:val="00A67417"/>
    <w:rsid w:val="00B56FC2"/>
    <w:rsid w:val="00B748D5"/>
    <w:rsid w:val="00B85057"/>
    <w:rsid w:val="00BA233E"/>
    <w:rsid w:val="00C17D89"/>
    <w:rsid w:val="00C34DA1"/>
    <w:rsid w:val="00CA0A7E"/>
    <w:rsid w:val="00CA29FC"/>
    <w:rsid w:val="00CD08F7"/>
    <w:rsid w:val="00DF48BA"/>
    <w:rsid w:val="00E1566D"/>
    <w:rsid w:val="00E171F2"/>
    <w:rsid w:val="00E56F48"/>
    <w:rsid w:val="00F23E9C"/>
    <w:rsid w:val="00F425BF"/>
    <w:rsid w:val="00F44CB3"/>
    <w:rsid w:val="00FA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48792"/>
  <w15:chartTrackingRefBased/>
  <w15:docId w15:val="{C3994A38-C829-46CA-8505-828D4A69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5F6A"/>
    <w:pPr>
      <w:ind w:left="720"/>
      <w:contextualSpacing/>
    </w:pPr>
  </w:style>
  <w:style w:type="table" w:styleId="Reetkatablice">
    <w:name w:val="Table Grid"/>
    <w:basedOn w:val="Obinatablica"/>
    <w:uiPriority w:val="39"/>
    <w:rsid w:val="00355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023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04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20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357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563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96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1928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Bernarda Razum</cp:lastModifiedBy>
  <cp:revision>23</cp:revision>
  <dcterms:created xsi:type="dcterms:W3CDTF">2022-09-04T16:24:00Z</dcterms:created>
  <dcterms:modified xsi:type="dcterms:W3CDTF">2024-09-19T12:40:00Z</dcterms:modified>
</cp:coreProperties>
</file>